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359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Резолютивная </w:t>
      </w:r>
      <w:r>
        <w:rPr>
          <w:rFonts w:ascii="Times New Roman" w:eastAsia="Times New Roman" w:hAnsi="Times New Roman" w:cs="Times New Roman"/>
          <w:sz w:val="28"/>
          <w:szCs w:val="28"/>
        </w:rPr>
        <w:t>часть постановления объявлена 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нное постановление изготовлено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мирового судьи судебного участка № 5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203, 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защитника </w:t>
      </w:r>
      <w:r>
        <w:rPr>
          <w:rStyle w:val="cat-UserDefinedgrp-5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 05-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359</w:t>
      </w:r>
      <w:r>
        <w:rPr>
          <w:rFonts w:ascii="Times New Roman" w:eastAsia="Times New Roman" w:hAnsi="Times New Roman" w:cs="Times New Roman"/>
          <w:sz w:val="28"/>
          <w:szCs w:val="28"/>
        </w:rPr>
        <w:t>/260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Бурлуцкого Максима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5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56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6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12.26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Бурлуцкий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>, 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 мкр, д. 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водителем транспортного средства </w:t>
      </w:r>
      <w:r>
        <w:rPr>
          <w:rStyle w:val="cat-CarMakeModelgrp-41rplc-2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7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2rplc-2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признаками опьянения, не выполнил законное требование уполномоченного должностного лица о прохождении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деяния, чем нарушил п. 2.3.2 Правил дорожного движения Российской Федерации, тем самым совершил административное правонарушение, за которое предусмотрена ответственность частью 1 статьи 12.26 Кодекса РФ об административных правонарушениях - невыполнение водителем транспортного средства законного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ходатайству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Бурлуцкого М.В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об административном правонарушении рассматривается по месту его жительства.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Бурлуцкий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 времени и месте судебного заседа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ния извещен надлежащим образом телеграммами, направленными по месту регистрации и фактического проживания, которые не вручены, поскольку квартира закрыта, Бурлуцкий М.В. по извещению за телеграммой не является,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и ходатайств в адрес суда не поступало,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при наличии согласия на смс-информирование, Бурлуцкому М.В. были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направлены смс-уведомления </w:t>
      </w:r>
      <w:r>
        <w:rPr>
          <w:rFonts w:ascii="Times New Roman" w:eastAsia="Times New Roman" w:hAnsi="Times New Roman" w:cs="Times New Roman"/>
          <w:sz w:val="28"/>
          <w:szCs w:val="28"/>
        </w:rPr>
        <w:t>(в протоколе об административном правонарушении имеется согласи на смс извещение)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отчету смс – извещение не получено.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судом определено рассмотреть дело в отсутствии Бурлуцкого М.В. по представленным материалам.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</w:t>
      </w:r>
      <w:r>
        <w:rPr>
          <w:rStyle w:val="cat-UserDefinedgrp-58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судебном заседании доводы, изложенные в возражениях на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 прекратить производство по делу об административном правонарушении с связи с отсутствием состава административного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указал,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согласен,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материалах дела отсутствуют доказательства, подтверждающие факт управления транспортным средством Бурлуцким М.В. в состоянии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z w:val="28"/>
          <w:szCs w:val="28"/>
        </w:rPr>
        <w:t>отрудники полиции не видели факта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Бурлуцким М.В. в состоянии алкогольного опьянения, так как он не управлял им в состоянии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протоколе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отстранении от управления транспортным средством не указано чем, когда и где Бурлуцкий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средством с признаками опьянения (указано абстрактно – управлял транспортным средством с признаками опьянения)</w:t>
      </w:r>
      <w:r>
        <w:rPr>
          <w:rFonts w:ascii="Times New Roman" w:eastAsia="Times New Roman" w:hAnsi="Times New Roman" w:cs="Times New Roman"/>
          <w:sz w:val="28"/>
          <w:szCs w:val="28"/>
        </w:rPr>
        <w:t>,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урлуцкому М.В. не разъяснен порядок прохождения освидетельствования на состояние алкогольного опьянения конкретным прибором, указаны только общие фразы,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алкогольного опьянения составлен в 15 часов 35 минут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освидетельствование на состояние алкогольного опьянения проведено в 15 часов 34 минуты, подлежит исключению, так как составление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кта не может занимать 1 минуту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езультат освидетельствования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>алкогольно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продемонстрирован сотрудником на видео (ни экран прибора, ни бумажный носитель)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не позволяет объективно проконтролировать результат прохождения Бурлуцким М.В.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>ри направлении Бурлуцкого М.В. на медицинское освидетельствование на состояние опьянения, сотрудник не озвучил какие есть основания для направления на медицинское освидетельствование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>ротокол о направлении на медицинское освидетельствование на состояние опьянения содержит не предусмотренное законом основание для 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остановлении 18810086230002147458 по делу об административном правонарушении от 02.02.2025 указано, что Бурлуцкий М.В.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в 14 часов 54 минуты, но он в это время уже 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остановление 18810086230002147458 по делу об административном правонарушении от 02.02.2025 содержит неоговоренное исправление, что говорит о его недопустимости в качестве доказательства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защитника </w:t>
      </w:r>
      <w:r>
        <w:rPr>
          <w:rStyle w:val="cat-UserDefinedgrp-59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изучив материалы дела, считаю,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Бурлуцкого М.В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частью 1 статьи 12.26 Кодекса РФ об административных правонарушениях установлена.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пункту 2.3.2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предусмотрена частью 1 статьи 12.26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Бурлуцкий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2.3.2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 не выполнил законное требование 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медицинского работника о прохождении медицинского освидетельствования на состояние опьянения и такие действия не содержат уголовно-наказуемого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Основанием полагать, что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Бурлуцкий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</w:t>
      </w:r>
      <w:r>
        <w:rPr>
          <w:rFonts w:ascii="Times New Roman" w:eastAsia="Times New Roman" w:hAnsi="Times New Roman" w:cs="Times New Roman"/>
          <w:sz w:val="28"/>
          <w:szCs w:val="28"/>
        </w:rPr>
        <w:t>пьянения, явилось наличие у не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признаков опьянения: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поведение, не соответствующее обстановке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признаки указаны в пункте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1882 (далее - Правила).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освидетельствования на состояние алкогольного опьянения и оформления результатов, направление на медицинское освидетельствование на состояние опьянения, утвержденными постановлением Правительства РФ N 1882 от 21.10.2022,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в ходе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выполнено исследование выдыхаемого воздуха на алкоголь с применением технического средства измерения, которое показало отрицательный результат определения алкоголя, в связи с чем,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требованиями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пункта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он был направлен на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медицинское освидетельствование на состояние опьянения в медицинское учреждение осуществлено должностным лицом ГИБДД с применением видеозаписи с соблюдением требований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1.1 статьи 27.12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пунктов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8,9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прохождение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Бурлуцкий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 чем в протоколе о направлении на медицинское освидетельствование на состояние опьянения имеется запись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 в дальнейшем прибыв в </w:t>
      </w:r>
      <w:r>
        <w:rPr>
          <w:rStyle w:val="cat-UserDefinedgrp-60rplc-5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отказался от прохождения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акту медицинского освидетельствования на состояние опьянения (алкогольного, наркотического или иного токсического) № 50 от 02.02.2025.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разъяснений, содержащихся в п. 9 Постановления Пленума Верховного Суда Российской Федерации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правонарушениях», основанием привлечения к административной ответственности по ст.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из представленных материалов усматривается, что совершенные инспектором ДПС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Бурлуцкого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процессуальные действия проведены в соответствии с действующим законодательством и сомнений в законности и обоснованности не вызывают, а составленные процессуальные документы соответствуют требованиям норм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Считаю,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Бурлуцкого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указанного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86 ХМ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8248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Бурлуцкий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02.02.2025 в 16 часов 48 минут, 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7 мкр, д. 13 в г. Нефтеюганске ХМАО-Югре, являясь водителем транспортного средства </w:t>
      </w:r>
      <w:r>
        <w:rPr>
          <w:rStyle w:val="cat-CarMakeModelgrp-41rplc-7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7rplc-7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2rplc-7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с признаками опьянения,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чем нарушил п. 2.3.2 Правил дорожного движения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>ФУ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015685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Бурлуцкий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автомобилем в связи с наличием достаточных оснований полагать, что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применением видеозаписи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результатом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Бурлуцким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установлена концентрация паров этанола 0.00 мг/л,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 каких-либо замечаний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ГП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69976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Бурлуцкого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имелись признаки опьянения, однако состояние алкогольного опьянения не установлено;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заверенной копией свидетельства о проверке </w:t>
      </w:r>
      <w:r>
        <w:rPr>
          <w:rFonts w:ascii="Times New Roman" w:eastAsia="Times New Roman" w:hAnsi="Times New Roman" w:cs="Times New Roman"/>
          <w:sz w:val="28"/>
          <w:szCs w:val="28"/>
        </w:rPr>
        <w:t>алкотеста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С-ВЯ/03-10-2024/375319812</w:t>
      </w:r>
      <w:r>
        <w:rPr>
          <w:rFonts w:ascii="Times New Roman" w:eastAsia="Times New Roman" w:hAnsi="Times New Roman" w:cs="Times New Roman"/>
          <w:sz w:val="28"/>
          <w:szCs w:val="28"/>
        </w:rPr>
        <w:t>, действителен до 02.10.2025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опьянения 86 НП № 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котором </w:t>
      </w:r>
      <w:r>
        <w:rPr>
          <w:rFonts w:ascii="Times New Roman" w:eastAsia="Times New Roman" w:hAnsi="Times New Roman" w:cs="Times New Roman"/>
          <w:sz w:val="28"/>
          <w:szCs w:val="28"/>
        </w:rPr>
        <w:t>Бурлуцк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выразил согласие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прохождение медицинского освидетельствования, с применением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видеофиксации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актом медицинского освидетельствования на состояние опьянения (алкогольного, наркотического или иного токсического) № 50 от 02.02.2025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 Б</w:t>
      </w:r>
      <w:r>
        <w:rPr>
          <w:rFonts w:ascii="Times New Roman" w:eastAsia="Times New Roman" w:hAnsi="Times New Roman" w:cs="Times New Roman"/>
          <w:sz w:val="28"/>
          <w:szCs w:val="28"/>
        </w:rPr>
        <w:t>урлуцкий М.В. отказался от прохождения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информационного добровольного отказа от медицинского вмешательства, согласно которому Бурлуцкий М.В. собственноручно указал, что отказывается от медицинского освидетельствования;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видеозаписью,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совершенного 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Бурлуцким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исследованной 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которой зафиксированы процессуальные действия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Бурлуцк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 другими материалами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прихожу к выводу о том, что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Бурлуцк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12.26 Кодекса РФ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 и у суда нет оснований им не доверять.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567"/>
        <w:jc w:val="both"/>
        <w:rPr>
          <w:sz w:val="33"/>
          <w:szCs w:val="3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в материалах дела отсутствуют доказательства, подтверждающие факт управления транспортным средством Бурлуцким М.В. в состоянии алкогольного опьянения, сотрудники полиции не видели факта управления транспортным средством Бурлуцким М.В. в состоянии алкогольного опьянения, так как он не управлял им в состоянии алкогольного опьянения, в протоколе об отстранении от управления транспортным средством не указано чем, когда и где Бурлуцкий М.В. управлял транспортным средством с признаками опьянения (указано абстрактно – управлял транспортным средством с признаками опьянения)</w:t>
      </w:r>
      <w:r>
        <w:rPr>
          <w:rFonts w:ascii="Calibri" w:eastAsia="Calibri" w:hAnsi="Calibri" w:cs="Calibri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несостоятельным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sz w:val="28"/>
          <w:szCs w:val="28"/>
        </w:rPr>
        <w:t>поскольку объективная сторона состава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anchor="/document/12125267/entry/122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статьи 12.26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заключается в невыполнении водителем законного требования сотрудника полиции о прохождении медицинского освидетельствования на состояние опьянения, а данное обстоятельство подтверждено совокупностью приведенных </w:t>
      </w:r>
      <w:r>
        <w:rPr>
          <w:rFonts w:ascii="Times New Roman" w:eastAsia="Times New Roman" w:hAnsi="Times New Roman" w:cs="Times New Roman"/>
          <w:sz w:val="28"/>
          <w:szCs w:val="28"/>
        </w:rPr>
        <w:t>выше доказательств. Состав данного административного правонарушения является формальным и имеет место в случае отказа водителя, управляющего транспортным средством, при наличии признаков опьянения от выполнения законного требования сотрудника полиции о прохождении освидетельствования для установления его состояния. При этом наличие либо отсутствие опьянения у лица, привлекаемого к административной ответственности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anchor="/document/12125267/entry/122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 статьи 12.26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значения для квалификации правонарушения не имеет.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 факт управления транспортным средством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и иными процессуальными документами, не имеющими каких-либо замечаний или возражений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Бурлуцкого М.В</w:t>
      </w:r>
      <w:r>
        <w:rPr>
          <w:rFonts w:ascii="Times New Roman" w:eastAsia="Times New Roman" w:hAnsi="Times New Roman" w:cs="Times New Roman"/>
          <w:sz w:val="28"/>
          <w:szCs w:val="28"/>
        </w:rPr>
        <w:t>. относительно изложенных в них данных.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Доводы защитника о том, что в протоколе об отстранении от управления транспортным средством не указано чем, когда и где Бурлуцкий М.В. управлял транспортным средством с признаками опьянения (указано абстрактно – управлял транспортным средством с признаками опьянения) не соответствуют действительности, поскольку указанный протокол содержит все необходимые данные, а также указаны признаки опьянения – поведение, не соответствующее обстановке.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Вопреки доводам защитника факты нарушений, допущенных в отношении Бурлуцкого М.В. при проведении его освидетельствования на состояние алкогольного опьянения и направлении на медицинское освидетельствование, а также при оформлении материала об административном правонарушении в материалах дела отсутствуют.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предусмотренным ст. 4.3 КоАП РФ, отягчающим административную ответственность, суд признаёт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имеющегося в материалах дела реестра правонарушений следует, что в течение года </w:t>
      </w:r>
      <w:r>
        <w:rPr>
          <w:rFonts w:ascii="Times New Roman" w:eastAsia="Times New Roman" w:hAnsi="Times New Roman" w:cs="Times New Roman"/>
          <w:sz w:val="28"/>
          <w:szCs w:val="28"/>
        </w:rPr>
        <w:t>Бурлуцкий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eastAsia="Times New Roman" w:hAnsi="Times New Roman" w:cs="Times New Roman"/>
          <w:sz w:val="28"/>
          <w:szCs w:val="28"/>
        </w:rPr>
        <w:t>. подвергался административному наказанию в виде штрафа за совершение административного правонарушения в области дорожного движения, предусмотренного главой 12 Кодекса РФ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смыслу закона административные правонарушения, предусмотренные </w:t>
      </w:r>
      <w:r>
        <w:rPr>
          <w:rFonts w:ascii="Times New Roman" w:eastAsia="Times New Roman" w:hAnsi="Times New Roman" w:cs="Times New Roman"/>
          <w:sz w:val="28"/>
          <w:szCs w:val="28"/>
        </w:rPr>
        <w:t>главой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правонарушениях, являются однородными, поскольку имеют единый родовой объект посягательства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считаю возможным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Бурлуцк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Бурлуцкого Максима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12.26 Кодекса РФ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 пят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средствами сроком на 1 (один) год и 6 (шесть) месяцев.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Е.Н. Конева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Е.Н. Конева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хранится в деле № 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359</w:t>
      </w:r>
      <w:r>
        <w:rPr>
          <w:rFonts w:ascii="Times New Roman" w:eastAsia="Times New Roman" w:hAnsi="Times New Roman" w:cs="Times New Roman"/>
        </w:rPr>
        <w:t>/260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120"/>
      </w:pPr>
      <w:r>
        <w:rPr>
          <w:rFonts w:ascii="Times New Roman" w:eastAsia="Times New Roman" w:hAnsi="Times New Roman" w:cs="Times New Roman"/>
        </w:rPr>
        <w:t>Судебный акт не вступил в законную си</w:t>
      </w:r>
      <w:r>
        <w:rPr>
          <w:rFonts w:ascii="Times New Roman" w:eastAsia="Times New Roman" w:hAnsi="Times New Roman" w:cs="Times New Roman"/>
        </w:rPr>
        <w:t>лу по состоянию на «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ма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расчетный счет 40102810245370000007 в РКЦ г. Ханты-Мансийска//УФК по Ханты-Мансийскому автономному округу-Югре г. Ханты-Мансийск, ИНН 8601010390 КПП 860101001 БИК 007162163 ОКТМО 71876000 КБК 18811601123010001140 Получатель: УФК по Ханты – Мансийскому автономному округу - Югре (УМВД России по Ханты-Мансийскому автономному округу – Югре), адрес: ул. Ленина д. 55, г. Ханты-Мансийск, Тюменской области, 628000, </w:t>
      </w:r>
      <w:r>
        <w:rPr>
          <w:rFonts w:ascii="Times New Roman" w:eastAsia="Times New Roman" w:hAnsi="Times New Roman" w:cs="Times New Roman"/>
        </w:rPr>
        <w:t>УИН 18810</w:t>
      </w:r>
      <w:r>
        <w:rPr>
          <w:rFonts w:ascii="Times New Roman" w:eastAsia="Times New Roman" w:hAnsi="Times New Roman" w:cs="Times New Roman"/>
        </w:rPr>
        <w:t>486250290000865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214.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ГИБДД УМВД России по г. Сургуту.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59rplc-7">
    <w:name w:val="cat-UserDefined grp-59 rplc-7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UserDefinedgrp-56rplc-13">
    <w:name w:val="cat-UserDefined grp-56 rplc-13"/>
    <w:basedOn w:val="DefaultParagraphFont"/>
  </w:style>
  <w:style w:type="character" w:customStyle="1" w:styleId="cat-PassportDatagrp-36rplc-17">
    <w:name w:val="cat-PassportData grp-36 rplc-17"/>
    <w:basedOn w:val="DefaultParagraphFont"/>
  </w:style>
  <w:style w:type="character" w:customStyle="1" w:styleId="cat-CarMakeModelgrp-41rplc-25">
    <w:name w:val="cat-CarMakeModel grp-41 rplc-25"/>
    <w:basedOn w:val="DefaultParagraphFont"/>
  </w:style>
  <w:style w:type="character" w:customStyle="1" w:styleId="cat-UserDefinedgrp-57rplc-26">
    <w:name w:val="cat-UserDefined grp-57 rplc-26"/>
    <w:basedOn w:val="DefaultParagraphFont"/>
  </w:style>
  <w:style w:type="character" w:customStyle="1" w:styleId="cat-CarNumbergrp-42rplc-27">
    <w:name w:val="cat-CarNumber grp-42 rplc-27"/>
    <w:basedOn w:val="DefaultParagraphFont"/>
  </w:style>
  <w:style w:type="character" w:customStyle="1" w:styleId="cat-UserDefinedgrp-58rplc-33">
    <w:name w:val="cat-UserDefined grp-58 rplc-33"/>
    <w:basedOn w:val="DefaultParagraphFont"/>
  </w:style>
  <w:style w:type="character" w:customStyle="1" w:styleId="cat-UserDefinedgrp-59rplc-47">
    <w:name w:val="cat-UserDefined grp-59 rplc-47"/>
    <w:basedOn w:val="DefaultParagraphFont"/>
  </w:style>
  <w:style w:type="character" w:customStyle="1" w:styleId="cat-UserDefinedgrp-60rplc-59">
    <w:name w:val="cat-UserDefined grp-60 rplc-59"/>
    <w:basedOn w:val="DefaultParagraphFont"/>
  </w:style>
  <w:style w:type="character" w:customStyle="1" w:styleId="cat-CarMakeModelgrp-41rplc-73">
    <w:name w:val="cat-CarMakeModel grp-41 rplc-73"/>
    <w:basedOn w:val="DefaultParagraphFont"/>
  </w:style>
  <w:style w:type="character" w:customStyle="1" w:styleId="cat-UserDefinedgrp-57rplc-74">
    <w:name w:val="cat-UserDefined grp-57 rplc-74"/>
    <w:basedOn w:val="DefaultParagraphFont"/>
  </w:style>
  <w:style w:type="character" w:customStyle="1" w:styleId="cat-CarNumbergrp-42rplc-75">
    <w:name w:val="cat-CarNumber grp-42 rplc-7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376E63F424EEBD505193D151F594CEE931ACB06CC6CB9E2A95F32ED81B8F5D38CC84E2B3EE0A1v1E" TargetMode="External" /><Relationship Id="rId11" Type="http://schemas.openxmlformats.org/officeDocument/2006/relationships/hyperlink" Target="consultantplus://offline/ref=A376E63F424EEBD505193D151F594CEE931ACA0CC860B9E2A95F32ED81B8F5D38CC84E2E3DE6179BADv5E" TargetMode="External" /><Relationship Id="rId12" Type="http://schemas.openxmlformats.org/officeDocument/2006/relationships/hyperlink" Target="https://arbitr.garant.ru/" TargetMode="Externa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61120.1000" TargetMode="External" /><Relationship Id="rId5" Type="http://schemas.openxmlformats.org/officeDocument/2006/relationships/hyperlink" Target="garantF1://10008000.2641" TargetMode="External" /><Relationship Id="rId6" Type="http://schemas.openxmlformats.org/officeDocument/2006/relationships/hyperlink" Target="garantF1://1205770.100232" TargetMode="External" /><Relationship Id="rId7" Type="http://schemas.openxmlformats.org/officeDocument/2006/relationships/hyperlink" Target="garantF1://12082530.130114" TargetMode="External" /><Relationship Id="rId8" Type="http://schemas.openxmlformats.org/officeDocument/2006/relationships/hyperlink" Target="consultantplus://offline/ref=A376E63F424EEBD505193D151F594CEE931BC901CF60B9E2A95F32ED81B8F5D38CC84E2E3BAEvFE" TargetMode="External" /><Relationship Id="rId9" Type="http://schemas.openxmlformats.org/officeDocument/2006/relationships/hyperlink" Target="consultantplus://offline/ref=D3B8017ABF99E2B8448FE5C97ED0077D4E118A926F3742AF35DF715641581DC13D0C5C806BABC37325x5E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